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CellSpacing w:w="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Inorganic contaminants found in groundwater. "/>
      </w:tblPr>
      <w:tblGrid>
        <w:gridCol w:w="3150"/>
        <w:gridCol w:w="5580"/>
        <w:gridCol w:w="6120"/>
      </w:tblGrid>
      <w:tr w:rsidR="00CB3D4C" w:rsidRPr="007262C2" w:rsidTr="00CB3D4C">
        <w:trPr>
          <w:trHeight w:hRule="exact" w:val="1728"/>
          <w:tblHeader/>
          <w:tblCellSpacing w:w="0" w:type="dxa"/>
        </w:trPr>
        <w:tc>
          <w:tcPr>
            <w:tcW w:w="315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262C2" w:rsidRPr="00E9436F" w:rsidRDefault="007262C2" w:rsidP="00E9436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683B3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bCs/>
                <w:color w:val="4683B3"/>
                <w:sz w:val="28"/>
                <w:szCs w:val="28"/>
              </w:rPr>
              <w:t>Contaminant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262C2" w:rsidRPr="00E9436F" w:rsidRDefault="007262C2" w:rsidP="007262C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683B3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bCs/>
                <w:color w:val="4683B3"/>
                <w:sz w:val="28"/>
                <w:szCs w:val="28"/>
              </w:rPr>
              <w:t>Sources to groundwater</w:t>
            </w:r>
          </w:p>
        </w:tc>
        <w:tc>
          <w:tcPr>
            <w:tcW w:w="6120" w:type="dxa"/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7262C2" w:rsidRPr="00E9436F" w:rsidRDefault="007262C2" w:rsidP="007262C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683B3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bCs/>
                <w:color w:val="4683B3"/>
                <w:sz w:val="28"/>
                <w:szCs w:val="28"/>
              </w:rPr>
              <w:t>Potential health and other effects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Aluminum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0F7E0F" w:rsidP="000F7E0F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aturally 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occurring in some rocks.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0F7E0F" w:rsidP="000F7E0F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I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ncreased turbidity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,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discolored water.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Arsenic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891B96" w:rsidP="00891B9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Naturally occurring.  Also i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ndustrial activities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and 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waste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  Pesticides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891B96" w:rsidP="00891B9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Liver and kidney damage.  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 carcinogen.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Barium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CB3D4C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Occ</w:t>
            </w:r>
            <w:r w:rsidR="00CB3D4C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urs naturally in some limestone, sandstone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, and soils.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0C6549" w:rsidP="000C6549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C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ardiac, gastrointestinal, and neuromuscular effects.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Chloride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0C6549" w:rsidP="000C6549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S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altwater intrusion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  I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ndustrial and domestic waste.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0C6549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Deteriorates plumbing</w:t>
            </w:r>
            <w:r w:rsidR="000C6549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and 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water heaters</w:t>
            </w:r>
            <w:r w:rsidR="000C6549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  Taste can become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noticeable.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lastRenderedPageBreak/>
              <w:t>Copper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66F36" w:rsidP="007262C2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I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ndustrial and domestic waste, mining, and mineral leaching.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66F36" w:rsidP="00166F3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L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iver and kidney damage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  S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taining to clothes and fixtures. Essential trace element but toxic to plants and algae at moderate levels.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Cyanide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66F36" w:rsidP="00166F3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S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teel processing, plastics, synthetic fabrics, and fertilizer production.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66F36" w:rsidP="00166F3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D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amage to spleen, brain, and liver.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Fluoride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7262C2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Occurs naturally or as an additive to municipal water supplies; widely used in industry.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166F3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Decreases incidence of tooth decay but high levels can stain or mottle teeth. Causes crippling bone disorder at very high levels.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Hardness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66F36" w:rsidP="00166F3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C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oncentration of calcium carbonate. Calcium carbonate is derived from dissolved limestone or from mines.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166F3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Decreases the lather formation of soap</w:t>
            </w:r>
            <w:r w:rsidR="00166F36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  I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ncreases scale formation in hot-water heaters.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lastRenderedPageBreak/>
              <w:t>Lead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66F36" w:rsidP="00166F3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M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ining, plumbing, 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burning gasoline and coal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Affects red blood cell</w:t>
            </w:r>
            <w:r w:rsidR="00166F36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s.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</w:t>
            </w:r>
            <w:r w:rsidR="00166F36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Delays 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physical and mental development in babies </w:t>
            </w:r>
            <w:r w:rsidR="00186F21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and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children. Causes deficits in attention span, hearing, and learning in children. Probable carcinogen.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Mercury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66F36" w:rsidP="00166F36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I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ndustrial w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aste, mining, pesticides, coal and other 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fossil-fuel combustion.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Damages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the kidneys and nervous system.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Nitrite (combined nitrate/nitrite)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F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ertilizer, sewage, human 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and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farm-animal waste.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"Bluebaby disease",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which threatens oxygen-carrying 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ability 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of the blood.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Sodium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Le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aching of surface and underground deposits of salt. 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Use of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de-icing and washing products.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7262C2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Can be a health risk factor for those individuals on a low-sodium diet.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lastRenderedPageBreak/>
              <w:t>Sulfate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S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altwater intrusion, mineral dissolution, and industrial waste.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Damages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boilers and heat exchangers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  Affects t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aste of water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laxative effect in high doses.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Zinc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Found naturally in water. </w:t>
            </w:r>
            <w:r w:rsidR="00186F21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Industrial waste 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and plumbing.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Aids in the healing of wounds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U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ndesirable taste to water. Toxic to plants at high levels.</w:t>
            </w:r>
          </w:p>
        </w:tc>
      </w:tr>
      <w:tr w:rsidR="00CB3D4C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Volatile organic compounds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B40DE4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U</w:t>
            </w:r>
            <w:r w:rsidR="00B40DE4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s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ed to make plastics, dyes, rubbers, polishes, insecticides, inks, paints, disinfectants, gasoline products, pharmaceuticals, spot removers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 a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nd many more.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B40DE4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C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ancer and liver damage, 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gastrointestinal disorder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, blurred vision, damage to the nervous system, and respiratory tract irritation.</w:t>
            </w:r>
          </w:p>
        </w:tc>
      </w:tr>
      <w:tr w:rsidR="00B40DE4" w:rsidRPr="007262C2" w:rsidTr="00CB3D4C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Pesticides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86F21" w:rsidP="00186F21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H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erbicides, insecticides, fungicides.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B40DE4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Cause poisoning, headaches, dizziness, numbness, and cancer. Destroys nervous system, thyroid, reproductive system, liver, and kidneys.</w:t>
            </w:r>
          </w:p>
        </w:tc>
      </w:tr>
    </w:tbl>
    <w:p w:rsidR="007262C2" w:rsidRPr="007262C2" w:rsidRDefault="007262C2" w:rsidP="007262C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4850" w:type="dxa"/>
        <w:tblCellSpacing w:w="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icrobiological contaminants found in groundwater. "/>
      </w:tblPr>
      <w:tblGrid>
        <w:gridCol w:w="3150"/>
        <w:gridCol w:w="5580"/>
        <w:gridCol w:w="6120"/>
      </w:tblGrid>
      <w:tr w:rsidR="007262C2" w:rsidRPr="007262C2" w:rsidTr="0040608E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lastRenderedPageBreak/>
              <w:t>Coliform bacteria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B13369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 xml:space="preserve">Occur naturally in the environment from soils and plants and in the intestines of humans and other warm-blooded animals. </w:t>
            </w:r>
            <w:r w:rsidR="00B13369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D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omestic sewage, animal waste, or plant or soil material.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B13369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Bacteria, viruses, and para</w:t>
            </w:r>
            <w:r w:rsidR="00B13369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sites can cause polio, cholera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, dysentery, and infectious hepatitis.</w:t>
            </w:r>
          </w:p>
        </w:tc>
      </w:tr>
      <w:tr w:rsidR="007262C2" w:rsidRPr="007262C2" w:rsidTr="0040608E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Turbidity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157015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40608E">
              <w:rPr>
                <w:rFonts w:ascii="Verdana" w:eastAsia="Times New Roman" w:hAnsi="Verdana" w:cs="Times New Roman"/>
                <w:color w:val="577187"/>
                <w:sz w:val="23"/>
                <w:szCs w:val="23"/>
              </w:rPr>
              <w:t>Caused by the presence of suspended matter such as clay, silt, and fine particles of organic and inorganic matter, and other microscopic organisms. A measure how much light can filter through the water sample</w:t>
            </w: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7262C2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May not adversely affect health but may cause need for additional treatment. Following rainfall, variations in groundwater turbidity may be an indicator of surface contamination.</w:t>
            </w:r>
          </w:p>
        </w:tc>
      </w:tr>
      <w:tr w:rsidR="007262C2" w:rsidRPr="007262C2" w:rsidTr="0040608E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Color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157015" w:rsidP="00157015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D</w:t>
            </w:r>
            <w:r w:rsidR="007262C2"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ecaying leaves, plants, organic matter, copper, iron, and manganese</w:t>
            </w:r>
            <w:r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7262C2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Suggests that treatment is needed. No health concerns. Aesthetically unpleasing.</w:t>
            </w:r>
          </w:p>
        </w:tc>
      </w:tr>
      <w:tr w:rsidR="007262C2" w:rsidRPr="007262C2" w:rsidTr="0040608E">
        <w:trPr>
          <w:trHeight w:hRule="exact" w:val="1728"/>
          <w:tblCellSpacing w:w="0" w:type="dxa"/>
        </w:trPr>
        <w:tc>
          <w:tcPr>
            <w:tcW w:w="315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E9436F" w:rsidRDefault="007262C2" w:rsidP="00E943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</w:pPr>
            <w:r w:rsidRPr="00E9436F">
              <w:rPr>
                <w:rFonts w:ascii="Verdana" w:eastAsia="Times New Roman" w:hAnsi="Verdana" w:cs="Times New Roman"/>
                <w:b/>
                <w:color w:val="577187"/>
                <w:sz w:val="28"/>
                <w:szCs w:val="28"/>
              </w:rPr>
              <w:t>pH</w:t>
            </w:r>
          </w:p>
        </w:tc>
        <w:tc>
          <w:tcPr>
            <w:tcW w:w="558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7262C2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Represented on a scale of 0-14 where 0 is the most acidic, 14 is the most alkaline, and 7 is neutral.</w:t>
            </w:r>
          </w:p>
        </w:tc>
        <w:tc>
          <w:tcPr>
            <w:tcW w:w="6120" w:type="dxa"/>
            <w:shd w:val="clear" w:color="auto" w:fill="auto"/>
            <w:tcMar>
              <w:top w:w="58" w:type="dxa"/>
              <w:left w:w="240" w:type="dxa"/>
              <w:bottom w:w="58" w:type="dxa"/>
              <w:right w:w="240" w:type="dxa"/>
            </w:tcMar>
            <w:hideMark/>
          </w:tcPr>
          <w:p w:rsidR="007262C2" w:rsidRPr="007262C2" w:rsidRDefault="007262C2" w:rsidP="00157015">
            <w:pPr>
              <w:spacing w:after="0" w:line="240" w:lineRule="auto"/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</w:pPr>
            <w:r w:rsidRPr="007262C2">
              <w:rPr>
                <w:rFonts w:ascii="Verdana" w:eastAsia="Times New Roman" w:hAnsi="Verdana" w:cs="Times New Roman"/>
                <w:color w:val="577187"/>
                <w:sz w:val="24"/>
                <w:szCs w:val="24"/>
              </w:rPr>
              <w:t>High pH causes a bitter taste; water pipes and water-using appliances become encrusted. Low-pH water will corrode or dissolve metals and other substances.</w:t>
            </w:r>
          </w:p>
        </w:tc>
      </w:tr>
    </w:tbl>
    <w:p w:rsidR="007262C2" w:rsidRPr="007262C2" w:rsidRDefault="007262C2" w:rsidP="007262C2"/>
    <w:sectPr w:rsidR="007262C2" w:rsidRPr="007262C2" w:rsidSect="00B40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4C" w:rsidRDefault="00CB3D4C" w:rsidP="00CB3D4C">
      <w:pPr>
        <w:spacing w:after="0" w:line="240" w:lineRule="auto"/>
      </w:pPr>
      <w:r>
        <w:separator/>
      </w:r>
    </w:p>
  </w:endnote>
  <w:endnote w:type="continuationSeparator" w:id="0">
    <w:p w:rsidR="00CB3D4C" w:rsidRDefault="00CB3D4C" w:rsidP="00CB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4C" w:rsidRDefault="00CB3D4C" w:rsidP="00CB3D4C">
      <w:pPr>
        <w:spacing w:after="0" w:line="240" w:lineRule="auto"/>
      </w:pPr>
      <w:r>
        <w:separator/>
      </w:r>
    </w:p>
  </w:footnote>
  <w:footnote w:type="continuationSeparator" w:id="0">
    <w:p w:rsidR="00CB3D4C" w:rsidRDefault="00CB3D4C" w:rsidP="00CB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C2"/>
    <w:rsid w:val="000C6549"/>
    <w:rsid w:val="000F56CC"/>
    <w:rsid w:val="000F7E0F"/>
    <w:rsid w:val="00157015"/>
    <w:rsid w:val="00166F36"/>
    <w:rsid w:val="00186F21"/>
    <w:rsid w:val="0040608E"/>
    <w:rsid w:val="007262C2"/>
    <w:rsid w:val="00891B96"/>
    <w:rsid w:val="00B13369"/>
    <w:rsid w:val="00B40DE4"/>
    <w:rsid w:val="00CB3D4C"/>
    <w:rsid w:val="00E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47E3B-EF22-4229-8A15-103A07D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4C"/>
  </w:style>
  <w:style w:type="paragraph" w:styleId="Footer">
    <w:name w:val="footer"/>
    <w:basedOn w:val="Normal"/>
    <w:link w:val="FooterChar"/>
    <w:uiPriority w:val="99"/>
    <w:unhideWhenUsed/>
    <w:rsid w:val="00CB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059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1151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Jared</dc:creator>
  <cp:keywords/>
  <dc:description/>
  <cp:lastModifiedBy>Lewis, Jared</cp:lastModifiedBy>
  <cp:revision>9</cp:revision>
  <cp:lastPrinted>2018-04-17T11:37:00Z</cp:lastPrinted>
  <dcterms:created xsi:type="dcterms:W3CDTF">2018-04-06T14:53:00Z</dcterms:created>
  <dcterms:modified xsi:type="dcterms:W3CDTF">2018-04-17T11:38:00Z</dcterms:modified>
</cp:coreProperties>
</file>